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B8" w:rsidRPr="00397E8E" w:rsidRDefault="005E343E" w:rsidP="00C35614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772400" cy="10696575"/>
            <wp:effectExtent l="19050" t="0" r="0" b="0"/>
            <wp:wrapThrough wrapText="bothSides">
              <wp:wrapPolygon edited="0">
                <wp:start x="-53" y="0"/>
                <wp:lineTo x="-53" y="21581"/>
                <wp:lineTo x="21600" y="21581"/>
                <wp:lineTo x="21600" y="0"/>
                <wp:lineTo x="-53" y="0"/>
              </wp:wrapPolygon>
            </wp:wrapThrough>
            <wp:docPr id="1" name="Рисунок 1" descr="C:\Users\user\Pictures\2024-04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4-15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4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E8E" w:rsidRPr="00397E8E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</w:t>
      </w:r>
      <w:r w:rsidR="00397E8E">
        <w:rPr>
          <w:rFonts w:hAnsi="Times New Roman" w:cs="Times New Roman"/>
          <w:color w:val="000000"/>
          <w:sz w:val="24"/>
          <w:szCs w:val="24"/>
        </w:rPr>
        <w:t> </w:t>
      </w:r>
      <w:r w:rsidR="00397E8E"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</w:t>
      </w:r>
      <w:r w:rsidR="00397E8E" w:rsidRPr="00397E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воспитанников.</w:t>
      </w:r>
    </w:p>
    <w:p w:rsidR="00A32AB8" w:rsidRPr="00397E8E" w:rsidRDefault="00397E8E" w:rsidP="00C35614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31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317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32AB8" w:rsidRPr="00397E8E" w:rsidRDefault="00397E8E" w:rsidP="00C35614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32AB8" w:rsidRPr="00397E8E" w:rsidRDefault="00397E8E" w:rsidP="00C35614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32AB8" w:rsidRPr="00092C22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воспитателей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музыкального руководителя.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A32AB8" w:rsidRPr="00397E8E" w:rsidRDefault="00397E8E" w:rsidP="00092C22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A32AB8" w:rsidRPr="00397E8E" w:rsidRDefault="00397E8E" w:rsidP="00092C22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2AB8" w:rsidRPr="00397E8E" w:rsidRDefault="00397E8E" w:rsidP="00092C22">
      <w:pPr>
        <w:numPr>
          <w:ilvl w:val="0"/>
          <w:numId w:val="1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A32AB8" w:rsidRPr="00092C22" w:rsidRDefault="00397E8E" w:rsidP="00092C22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C2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A32AB8" w:rsidRPr="00092C22" w:rsidRDefault="00092C22" w:rsidP="00C35614">
      <w:pPr>
        <w:numPr>
          <w:ilvl w:val="0"/>
          <w:numId w:val="2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группа раннего возраста</w:t>
      </w:r>
      <w:r w:rsidR="00397E8E">
        <w:rPr>
          <w:rFonts w:hAnsi="Times New Roman" w:cs="Times New Roman"/>
          <w:color w:val="000000"/>
          <w:sz w:val="24"/>
          <w:szCs w:val="24"/>
        </w:rPr>
        <w:t> </w:t>
      </w:r>
      <w:r w:rsidR="00397E8E" w:rsidRP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 детей</w:t>
      </w:r>
      <w:r w:rsidR="00397E8E" w:rsidRPr="00092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2AB8" w:rsidRDefault="00397E8E" w:rsidP="00C35614">
      <w:pPr>
        <w:numPr>
          <w:ilvl w:val="0"/>
          <w:numId w:val="2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младше-средняя</w:t>
      </w:r>
      <w:proofErr w:type="spellEnd"/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092C22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AB8" w:rsidRDefault="00397E8E" w:rsidP="00C35614">
      <w:pPr>
        <w:numPr>
          <w:ilvl w:val="0"/>
          <w:numId w:val="2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средне-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092C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AB8" w:rsidRPr="00397E8E" w:rsidRDefault="00397E8E" w:rsidP="00C35614">
      <w:pPr>
        <w:numPr>
          <w:ilvl w:val="0"/>
          <w:numId w:val="2"/>
        </w:numPr>
        <w:ind w:left="780"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2C22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92C22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20.12.2023. 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A32AB8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2085"/>
        <w:gridCol w:w="5427"/>
      </w:tblGrid>
      <w:tr w:rsidR="00A32AB8" w:rsidRPr="005E343E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DE26F9">
            <w:pPr>
              <w:ind w:right="-612" w:hanging="75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F9" w:rsidRPr="005E343E" w:rsidRDefault="00397E8E" w:rsidP="00DE26F9">
            <w:pPr>
              <w:spacing w:before="0" w:beforeAutospacing="0" w:after="0" w:afterAutospacing="0"/>
              <w:ind w:right="-612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D24C2B">
              <w:rPr>
                <w:rFonts w:hAnsi="Times New Roman" w:cs="Times New Roman"/>
                <w:sz w:val="24"/>
                <w:szCs w:val="24"/>
              </w:rPr>
              <w:t> </w:t>
            </w: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общего количества семей </w:t>
            </w:r>
          </w:p>
          <w:p w:rsidR="00A32AB8" w:rsidRPr="00D24C2B" w:rsidRDefault="00397E8E" w:rsidP="00DE26F9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t>51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74%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t>17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2</w:t>
            </w: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4,6</w:t>
            </w:r>
            <w:r w:rsidR="00397E8E" w:rsidRPr="00D24C2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E63969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397E8E" w:rsidRPr="00D24C2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</w:tbl>
    <w:p w:rsidR="00A32AB8" w:rsidRPr="00D24C2B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C2B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C2B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2126"/>
        <w:gridCol w:w="5386"/>
      </w:tblGrid>
      <w:tr w:rsidR="00A32AB8" w:rsidRPr="005E343E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  <w:rPr>
                <w:lang w:val="ru-RU"/>
              </w:rPr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 в</w:t>
            </w:r>
            <w:r w:rsidRPr="00D24C2B">
              <w:rPr>
                <w:rFonts w:hAnsi="Times New Roman" w:cs="Times New Roman"/>
                <w:sz w:val="24"/>
                <w:szCs w:val="24"/>
              </w:rPr>
              <w:t> </w:t>
            </w: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  <w:rPr>
                <w:lang w:val="ru-RU"/>
              </w:rPr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F9" w:rsidRPr="00D24C2B" w:rsidRDefault="00397E8E" w:rsidP="00DE26F9">
            <w:pPr>
              <w:spacing w:before="0" w:beforeAutospacing="0" w:after="0" w:afterAutospacing="0"/>
              <w:ind w:right="-612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D24C2B">
              <w:rPr>
                <w:rFonts w:hAnsi="Times New Roman" w:cs="Times New Roman"/>
                <w:sz w:val="24"/>
                <w:szCs w:val="24"/>
              </w:rPr>
              <w:t> </w:t>
            </w: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общего количества семей </w:t>
            </w:r>
          </w:p>
          <w:p w:rsidR="00A32AB8" w:rsidRPr="00D24C2B" w:rsidRDefault="00397E8E" w:rsidP="00DE26F9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30,4</w:t>
            </w:r>
            <w:r w:rsidR="00397E8E" w:rsidRPr="00D24C2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34,8</w:t>
            </w:r>
            <w:r w:rsidR="00397E8E" w:rsidRPr="00D24C2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A32AB8" w:rsidRPr="00D24C2B" w:rsidTr="00DE26F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D24C2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D24C2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397E8E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</w:rPr>
              <w:t>2</w:t>
            </w:r>
            <w:r w:rsidR="00D24C2B" w:rsidRPr="00D24C2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24C2B" w:rsidRDefault="00D24C2B" w:rsidP="00C35614">
            <w:pPr>
              <w:ind w:right="-612"/>
            </w:pPr>
            <w:r w:rsidRPr="00D24C2B">
              <w:rPr>
                <w:rFonts w:hAnsi="Times New Roman" w:cs="Times New Roman"/>
                <w:sz w:val="24"/>
                <w:szCs w:val="24"/>
                <w:lang w:val="ru-RU"/>
              </w:rPr>
              <w:t>34,8</w:t>
            </w:r>
            <w:r w:rsidR="00397E8E" w:rsidRPr="00D24C2B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A32AB8" w:rsidRPr="00397E8E" w:rsidRDefault="00397E8E" w:rsidP="00092C22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дополнительные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 </w:t>
      </w:r>
      <w:r w:rsidR="00DD69A0">
        <w:rPr>
          <w:rFonts w:hAnsi="Times New Roman" w:cs="Times New Roman"/>
          <w:color w:val="000000"/>
          <w:sz w:val="24"/>
          <w:szCs w:val="24"/>
          <w:lang w:val="ru-RU"/>
        </w:rPr>
        <w:t xml:space="preserve">нескольким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художественному</w:t>
      </w:r>
      <w:r w:rsidR="00DD69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="00DD69A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естественно-научному</w:t>
      </w:r>
      <w:proofErr w:type="spellEnd"/>
      <w:proofErr w:type="gramEnd"/>
      <w:r w:rsidR="00DD69A0">
        <w:rPr>
          <w:rFonts w:hAnsi="Times New Roman" w:cs="Times New Roman"/>
          <w:color w:val="000000"/>
          <w:sz w:val="24"/>
          <w:szCs w:val="24"/>
          <w:lang w:val="ru-RU"/>
        </w:rPr>
        <w:t xml:space="preserve">, гуманитарному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69A0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1098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"/>
        <w:gridCol w:w="3611"/>
        <w:gridCol w:w="1559"/>
        <w:gridCol w:w="1276"/>
        <w:gridCol w:w="776"/>
        <w:gridCol w:w="283"/>
        <w:gridCol w:w="709"/>
        <w:gridCol w:w="992"/>
        <w:gridCol w:w="284"/>
        <w:gridCol w:w="992"/>
      </w:tblGrid>
      <w:tr w:rsidR="00A32AB8" w:rsidTr="007E7BD0"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A0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</w:p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A0" w:rsidRDefault="00397E8E" w:rsidP="00DD69A0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</w:p>
          <w:p w:rsidR="00A32AB8" w:rsidRDefault="00397E8E" w:rsidP="00DD69A0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DD69A0" w:rsidTr="007E7BD0"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D69A0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</w:t>
            </w:r>
            <w:r w:rsidR="00DD6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A32AB8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D69A0" w:rsidRDefault="00DD69A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Соловушка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D69A0" w:rsidRDefault="00DD69A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DD69A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D69A0" w:rsidRDefault="00DD69A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DD69A0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DD6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9A0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A0" w:rsidRPr="00DD69A0" w:rsidRDefault="00DD69A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A0" w:rsidRDefault="00DD69A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</w:p>
        </w:tc>
      </w:tr>
      <w:tr w:rsidR="00A32AB8" w:rsidRPr="00A21CED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A21CE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A21CE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человека. Я и моё тело.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A21CE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97E8E" w:rsidRPr="00A21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A21CE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A21CE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21CED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E7BD0" w:rsidRPr="00A21CED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D0" w:rsidRPr="00A21CED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0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D0" w:rsidRPr="00A21CED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Гуманитарная</w:t>
            </w:r>
          </w:p>
        </w:tc>
      </w:tr>
      <w:tr w:rsidR="00A32AB8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97E8E" w:rsidRPr="00A21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1,2,3,4,5 вышли пальчики гулять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 – 3 года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E7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AB8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AB8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 и я – мы с тобой друзья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7BD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7E7BD0" w:rsidRDefault="007E7BD0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E77FD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пешехода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E77FD" w:rsidTr="00D629E3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</w:tr>
      <w:tr w:rsidR="00EE77FD" w:rsidTr="007E7BD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Лего-мир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EE77FD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7FD" w:rsidRPr="00EE77FD" w:rsidRDefault="00EE77FD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A32AB8" w:rsidRPr="00D50859" w:rsidRDefault="00397E8E" w:rsidP="00D50859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активно</w:t>
      </w:r>
      <w:r w:rsidR="00D508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полугодии 2024 года начать реализовывать новые программы дополнительного образования </w:t>
      </w:r>
      <w:r w:rsidR="00D50859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направленности.</w:t>
      </w:r>
    </w:p>
    <w:p w:rsidR="00A32AB8" w:rsidRPr="00397E8E" w:rsidRDefault="00A32AB8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A32AB8" w:rsidRPr="00397E8E" w:rsidRDefault="00397E8E" w:rsidP="00E638B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A32AB8" w:rsidRPr="00397E8E" w:rsidRDefault="00397E8E" w:rsidP="00E638B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</w:t>
      </w:r>
      <w:r w:rsidR="00C13459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Совет родителей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4"/>
        <w:gridCol w:w="7523"/>
      </w:tblGrid>
      <w:tr w:rsidR="00A32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32AB8" w:rsidRPr="005E3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32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A32AB8" w:rsidRDefault="00397E8E" w:rsidP="00C35614">
            <w:pPr>
              <w:numPr>
                <w:ilvl w:val="0"/>
                <w:numId w:val="4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2AB8" w:rsidRDefault="00397E8E" w:rsidP="00C35614">
            <w:pPr>
              <w:numPr>
                <w:ilvl w:val="0"/>
                <w:numId w:val="4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2AB8" w:rsidRDefault="00397E8E" w:rsidP="00C35614">
            <w:pPr>
              <w:numPr>
                <w:ilvl w:val="0"/>
                <w:numId w:val="4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2AB8" w:rsidRPr="00397E8E" w:rsidRDefault="00397E8E" w:rsidP="00C35614">
            <w:pPr>
              <w:numPr>
                <w:ilvl w:val="0"/>
                <w:numId w:val="4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 воспитания;</w:t>
            </w:r>
          </w:p>
          <w:p w:rsidR="00A32AB8" w:rsidRPr="00397E8E" w:rsidRDefault="00397E8E" w:rsidP="00C35614">
            <w:pPr>
              <w:numPr>
                <w:ilvl w:val="0"/>
                <w:numId w:val="4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A32AB8" w:rsidRPr="00397E8E" w:rsidRDefault="00397E8E" w:rsidP="00C35614">
            <w:pPr>
              <w:numPr>
                <w:ilvl w:val="0"/>
                <w:numId w:val="4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A32AB8" w:rsidRDefault="00397E8E" w:rsidP="00C35614">
            <w:pPr>
              <w:numPr>
                <w:ilvl w:val="0"/>
                <w:numId w:val="4"/>
              </w:numPr>
              <w:ind w:left="780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32AB8" w:rsidRPr="005E3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32AB8" w:rsidRPr="00397E8E" w:rsidRDefault="00397E8E" w:rsidP="00C35614">
            <w:pPr>
              <w:numPr>
                <w:ilvl w:val="0"/>
                <w:numId w:val="5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32AB8" w:rsidRPr="00397E8E" w:rsidRDefault="00397E8E" w:rsidP="00C35614">
            <w:pPr>
              <w:numPr>
                <w:ilvl w:val="0"/>
                <w:numId w:val="5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32AB8" w:rsidRPr="00397E8E" w:rsidRDefault="00397E8E" w:rsidP="00C35614">
            <w:pPr>
              <w:numPr>
                <w:ilvl w:val="0"/>
                <w:numId w:val="5"/>
              </w:numPr>
              <w:ind w:left="780" w:right="-61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32AB8" w:rsidRPr="00397E8E" w:rsidRDefault="00397E8E" w:rsidP="00C35614">
            <w:pPr>
              <w:numPr>
                <w:ilvl w:val="0"/>
                <w:numId w:val="5"/>
              </w:numPr>
              <w:ind w:left="780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32AB8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32AB8" w:rsidRPr="00397E8E" w:rsidRDefault="007D4343" w:rsidP="000A2F16">
      <w:pPr>
        <w:pStyle w:val="20"/>
        <w:shd w:val="clear" w:color="auto" w:fill="auto"/>
        <w:spacing w:before="0" w:line="240" w:lineRule="auto"/>
        <w:ind w:left="-567" w:firstLine="709"/>
        <w:rPr>
          <w:color w:val="000000"/>
          <w:sz w:val="24"/>
          <w:szCs w:val="24"/>
          <w:lang w:val="ru-RU" w:eastAsia="ru-RU" w:bidi="ru-RU"/>
        </w:rPr>
      </w:pPr>
      <w:r w:rsidRPr="007D4343">
        <w:rPr>
          <w:color w:val="000000"/>
          <w:sz w:val="24"/>
          <w:szCs w:val="24"/>
          <w:lang w:val="ru-RU" w:eastAsia="ru-RU" w:bidi="ru-RU"/>
        </w:rPr>
        <w:t>Основными задачами педагогического совета, общего собрания трудового коллектива и совета родителей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 и Уставе.</w:t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32AB8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2AB8" w:rsidRPr="00397E8E" w:rsidRDefault="00397E8E" w:rsidP="00C35614">
      <w:pPr>
        <w:numPr>
          <w:ilvl w:val="0"/>
          <w:numId w:val="6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A32AB8" w:rsidRDefault="00397E8E" w:rsidP="00C35614">
      <w:pPr>
        <w:numPr>
          <w:ilvl w:val="0"/>
          <w:numId w:val="6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AB8" w:rsidRDefault="00397E8E" w:rsidP="00C35614">
      <w:pPr>
        <w:numPr>
          <w:ilvl w:val="0"/>
          <w:numId w:val="6"/>
        </w:numPr>
        <w:ind w:left="780" w:right="-61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850"/>
        <w:gridCol w:w="709"/>
        <w:gridCol w:w="830"/>
        <w:gridCol w:w="587"/>
        <w:gridCol w:w="851"/>
        <w:gridCol w:w="524"/>
        <w:gridCol w:w="893"/>
        <w:gridCol w:w="1560"/>
      </w:tblGrid>
      <w:tr w:rsidR="00A32AB8" w:rsidTr="000A2F16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0A2F16" w:rsidTr="000A2F16">
        <w:tc>
          <w:tcPr>
            <w:tcW w:w="3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0A2F16" w:rsidTr="000A2F16">
        <w:tc>
          <w:tcPr>
            <w:tcW w:w="3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37%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F660F5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F660F5" w:rsidRDefault="00F660F5" w:rsidP="00C35614">
            <w:pPr>
              <w:ind w:right="-612"/>
              <w:rPr>
                <w:lang w:val="ru-RU"/>
              </w:rPr>
            </w:pPr>
            <w:r>
              <w:rPr>
                <w:lang w:val="ru-RU"/>
              </w:rPr>
              <w:t>94%</w:t>
            </w:r>
          </w:p>
        </w:tc>
      </w:tr>
      <w:tr w:rsidR="000A2F16" w:rsidTr="000A2F1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F16" w:rsidRDefault="00397E8E" w:rsidP="000A2F16">
            <w:pPr>
              <w:spacing w:before="0" w:beforeAutospacing="0" w:after="0" w:afterAutospacing="0"/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2AB8" w:rsidRDefault="00397E8E" w:rsidP="000A2F16">
            <w:pPr>
              <w:spacing w:before="0" w:beforeAutospacing="0" w:after="0" w:afterAutospacing="0"/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242408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242408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37%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242408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660F5">
              <w:rPr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242408">
              <w:rPr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0A2F16" w:rsidRDefault="00F660F5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F660F5" w:rsidRDefault="00F660F5" w:rsidP="000A2F16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F660F5" w:rsidRDefault="00F660F5" w:rsidP="00F660F5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</w:tr>
    </w:tbl>
    <w:p w:rsidR="00A32AB8" w:rsidRPr="00397E8E" w:rsidRDefault="00397E8E" w:rsidP="00331984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1984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331984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32AB8" w:rsidRPr="00397E8E" w:rsidRDefault="00A32AB8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A32AB8" w:rsidRPr="00397E8E" w:rsidRDefault="00397E8E" w:rsidP="00CE4FA6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32AB8" w:rsidRPr="00397E8E" w:rsidRDefault="00397E8E" w:rsidP="00CE4FA6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A32AB8" w:rsidRPr="00397E8E" w:rsidRDefault="00397E8E" w:rsidP="00CE4FA6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A32AB8" w:rsidRPr="00397E8E" w:rsidRDefault="00397E8E" w:rsidP="00CE4FA6">
      <w:pPr>
        <w:numPr>
          <w:ilvl w:val="0"/>
          <w:numId w:val="7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A32AB8" w:rsidRDefault="00397E8E" w:rsidP="00CE4FA6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2AB8" w:rsidRPr="00397E8E" w:rsidRDefault="00397E8E" w:rsidP="00CE4FA6">
      <w:pPr>
        <w:numPr>
          <w:ilvl w:val="0"/>
          <w:numId w:val="8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32AB8" w:rsidRPr="00397E8E" w:rsidRDefault="00397E8E" w:rsidP="00CE4FA6">
      <w:pPr>
        <w:numPr>
          <w:ilvl w:val="0"/>
          <w:numId w:val="8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32AB8" w:rsidRPr="00397E8E" w:rsidRDefault="00397E8E" w:rsidP="00CE4FA6">
      <w:pPr>
        <w:numPr>
          <w:ilvl w:val="0"/>
          <w:numId w:val="8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32AB8" w:rsidRPr="00397E8E" w:rsidRDefault="00397E8E" w:rsidP="00CE4FA6">
      <w:pPr>
        <w:numPr>
          <w:ilvl w:val="0"/>
          <w:numId w:val="8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32AB8" w:rsidRPr="00397E8E" w:rsidRDefault="00397E8E" w:rsidP="00CE4FA6">
      <w:pPr>
        <w:numPr>
          <w:ilvl w:val="0"/>
          <w:numId w:val="8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A32AB8" w:rsidRPr="00397E8E" w:rsidRDefault="00397E8E" w:rsidP="003A57F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32AB8" w:rsidRPr="00397E8E" w:rsidRDefault="00397E8E" w:rsidP="003A57F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32AB8" w:rsidRPr="00397E8E" w:rsidRDefault="00397E8E" w:rsidP="003A57F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A32AB8" w:rsidRPr="00397E8E" w:rsidRDefault="00397E8E" w:rsidP="003A57F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A32AB8" w:rsidRPr="00397E8E" w:rsidRDefault="00397E8E" w:rsidP="003A57FA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629.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двум адаптированным дополнительным общеобразовательным программам, разработанным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Гистограмма. Сколько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АООП в детском саду</w:t>
      </w:r>
    </w:p>
    <w:p w:rsidR="00A32AB8" w:rsidRDefault="00445906" w:rsidP="00C35614">
      <w:pPr>
        <w:ind w:right="-612"/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445906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445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A32AB8" w:rsidRDefault="00397E8E" w:rsidP="00C35614">
      <w:pPr>
        <w:numPr>
          <w:ilvl w:val="0"/>
          <w:numId w:val="12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4590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590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A32AB8" w:rsidRDefault="00397E8E" w:rsidP="00C35614">
      <w:pPr>
        <w:numPr>
          <w:ilvl w:val="0"/>
          <w:numId w:val="12"/>
        </w:numPr>
        <w:ind w:left="780" w:right="-612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45906">
        <w:rPr>
          <w:rFonts w:hAnsi="Times New Roman" w:cs="Times New Roman"/>
          <w:color w:val="000000"/>
          <w:sz w:val="24"/>
          <w:szCs w:val="24"/>
        </w:rPr>
        <w:t xml:space="preserve"> 3,</w:t>
      </w:r>
      <w:r w:rsidR="0044590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F85523" w:rsidRPr="00F85523" w:rsidRDefault="00F85523" w:rsidP="00F85523">
      <w:pPr>
        <w:pStyle w:val="aa"/>
        <w:shd w:val="clear" w:color="auto" w:fill="FFFFFF"/>
        <w:spacing w:after="0"/>
        <w:ind w:left="-567"/>
        <w:contextualSpacing/>
        <w:jc w:val="both"/>
        <w:rPr>
          <w:rStyle w:val="a9"/>
          <w:rFonts w:asciiTheme="minorHAnsi" w:hAnsiTheme="minorHAnsi" w:cstheme="minorHAnsi"/>
          <w:b w:val="0"/>
        </w:rPr>
      </w:pPr>
      <w:r w:rsidRPr="00F85523">
        <w:rPr>
          <w:rStyle w:val="a9"/>
          <w:rFonts w:asciiTheme="minorHAnsi" w:hAnsiTheme="minorHAnsi" w:cstheme="minorHAnsi"/>
          <w:b w:val="0"/>
        </w:rPr>
        <w:t xml:space="preserve">Общая численность педагогических работников 9 человек. Из них: 8 воспитателей, 1 музыкальный руководитель. 55% имеют высшее образование и 45% среднее профессиональное. Высшую категорию имеет музыкальный руководитель. Первую </w:t>
      </w:r>
      <w:r w:rsidRPr="00F85523">
        <w:rPr>
          <w:rStyle w:val="a9"/>
          <w:rFonts w:asciiTheme="minorHAnsi" w:hAnsiTheme="minorHAnsi" w:cstheme="minorHAnsi"/>
          <w:b w:val="0"/>
        </w:rPr>
        <w:lastRenderedPageBreak/>
        <w:t>категорию- 6 педагогических работников. Курсы повышения квалификации прошли 100% педагогических работников. Средний возраст педагогических работников – 43года.</w:t>
      </w:r>
    </w:p>
    <w:tbl>
      <w:tblPr>
        <w:tblStyle w:val="a8"/>
        <w:tblW w:w="10081" w:type="dxa"/>
        <w:tblLook w:val="04A0"/>
      </w:tblPr>
      <w:tblGrid>
        <w:gridCol w:w="561"/>
        <w:gridCol w:w="3529"/>
        <w:gridCol w:w="4226"/>
        <w:gridCol w:w="989"/>
        <w:gridCol w:w="776"/>
      </w:tblGrid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/</w:t>
            </w:r>
            <w:proofErr w:type="spellStart"/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  <w:t>Показатель</w:t>
            </w:r>
            <w:r w:rsidRPr="00F85523">
              <w:rPr>
                <w:rStyle w:val="ad"/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eastAsia="ru-RU" w:bidi="ru-RU"/>
              </w:rPr>
              <w:t>%</w:t>
            </w:r>
          </w:p>
        </w:tc>
      </w:tr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85523" w:rsidRPr="00F85523" w:rsidTr="00760283">
        <w:trPr>
          <w:trHeight w:val="405"/>
        </w:trPr>
        <w:tc>
          <w:tcPr>
            <w:tcW w:w="561" w:type="dxa"/>
            <w:vMerge w:val="restart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Всего педагогических работников:</w:t>
            </w:r>
          </w:p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из них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85523" w:rsidRPr="00F85523" w:rsidTr="00760283">
        <w:trPr>
          <w:trHeight w:val="105"/>
        </w:trPr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30"/>
              <w:spacing w:after="0" w:line="240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proofErr w:type="spellStart"/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муз</w:t>
            </w:r>
            <w:proofErr w:type="gramStart"/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.р</w:t>
            </w:r>
            <w:proofErr w:type="gramEnd"/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89%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внешние совместители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</w:rPr>
              <w:t>Вакансии (воспитатель)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</w:p>
        </w:tc>
      </w:tr>
      <w:tr w:rsidR="00F85523" w:rsidRPr="00F85523" w:rsidTr="00760283">
        <w:tc>
          <w:tcPr>
            <w:tcW w:w="561" w:type="dxa"/>
            <w:vMerge w:val="restart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Образовательный ценз педагогических работников</w:t>
            </w:r>
          </w:p>
        </w:tc>
        <w:tc>
          <w:tcPr>
            <w:tcW w:w="4253" w:type="dxa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с высшим образованием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55%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с незаконченным высшим образованием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45%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без педагогического образования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85523" w:rsidRPr="00F85523" w:rsidTr="00760283">
        <w:tc>
          <w:tcPr>
            <w:tcW w:w="561" w:type="dxa"/>
            <w:vMerge w:val="restart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Педагогические работники, имеющие ученую степень</w:t>
            </w:r>
          </w:p>
        </w:tc>
        <w:tc>
          <w:tcPr>
            <w:tcW w:w="4253" w:type="dxa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кандидата наук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доктора наук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85523" w:rsidRPr="00F85523" w:rsidTr="00760283">
        <w:tc>
          <w:tcPr>
            <w:tcW w:w="561" w:type="dxa"/>
            <w:vMerge w:val="restart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Педагогически работники, имеющие квалификационную категорию </w:t>
            </w:r>
          </w:p>
        </w:tc>
        <w:tc>
          <w:tcPr>
            <w:tcW w:w="4253" w:type="dxa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78%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высшую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rPr>
                <w:rFonts w:cstheme="minorHAnsi"/>
                <w:sz w:val="24"/>
                <w:szCs w:val="24"/>
              </w:rPr>
            </w:pPr>
            <w:r w:rsidRPr="00F85523">
              <w:rPr>
                <w:rFonts w:cstheme="minorHAnsi"/>
                <w:sz w:val="24"/>
                <w:szCs w:val="24"/>
              </w:rPr>
              <w:t>первую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67%</w:t>
            </w:r>
          </w:p>
        </w:tc>
      </w:tr>
      <w:tr w:rsidR="00F85523" w:rsidRPr="00F85523" w:rsidTr="00760283">
        <w:tc>
          <w:tcPr>
            <w:tcW w:w="561" w:type="dxa"/>
            <w:vMerge w:val="restart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Состав педагогического коллектива</w:t>
            </w: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89%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социальный педагог 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учитель-логопед 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учитель-дефектолог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педагог-психолог 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педагог дополнительного образования 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музыкальный руководитель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инструктор по физической культуре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др. должности (указать наименование) 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Merge w:val="restart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Состав педагогического коллектива по стажу работы</w:t>
            </w: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1-5 лет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22%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5-10 лет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10-20 лет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34%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20-30 лет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22%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30-40 лет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  <w:tr w:rsidR="00F85523" w:rsidRPr="00F85523" w:rsidTr="00760283">
        <w:tc>
          <w:tcPr>
            <w:tcW w:w="561" w:type="dxa"/>
            <w:vMerge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Более 40 лет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0%</w:t>
            </w:r>
          </w:p>
        </w:tc>
      </w:tr>
      <w:tr w:rsidR="00F85523" w:rsidRPr="00F85523" w:rsidTr="00760283">
        <w:tc>
          <w:tcPr>
            <w:tcW w:w="561" w:type="dxa"/>
            <w:vAlign w:val="center"/>
          </w:tcPr>
          <w:p w:rsidR="00F85523" w:rsidRPr="00F85523" w:rsidRDefault="00F85523" w:rsidP="00F85523">
            <w:pPr>
              <w:pStyle w:val="30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F85523" w:rsidRPr="00F85523" w:rsidRDefault="00F85523" w:rsidP="007602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85523">
              <w:rPr>
                <w:rFonts w:asciiTheme="minorHAnsi" w:hAnsiTheme="minorHAnsi" w:cstheme="minorHAnsi"/>
                <w:color w:val="auto"/>
              </w:rPr>
              <w:t xml:space="preserve">Педагогические работники, имеющие государственные и ведомственные </w:t>
            </w:r>
            <w:r w:rsidRPr="00F85523">
              <w:rPr>
                <w:rFonts w:asciiTheme="minorHAnsi" w:hAnsiTheme="minorHAnsi" w:cstheme="minorHAnsi"/>
                <w:color w:val="auto"/>
              </w:rPr>
              <w:lastRenderedPageBreak/>
              <w:t>награды, почетные звания</w:t>
            </w:r>
          </w:p>
        </w:tc>
        <w:tc>
          <w:tcPr>
            <w:tcW w:w="992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730" w:type="dxa"/>
            <w:vAlign w:val="center"/>
          </w:tcPr>
          <w:p w:rsidR="00F85523" w:rsidRPr="00F85523" w:rsidRDefault="00F85523" w:rsidP="0076028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</w:pPr>
            <w:r w:rsidRPr="00F85523">
              <w:rPr>
                <w:rFonts w:asciiTheme="minorHAnsi" w:hAnsiTheme="minorHAnsi" w:cstheme="minorHAnsi"/>
                <w:i w:val="0"/>
                <w:sz w:val="24"/>
                <w:szCs w:val="24"/>
                <w:lang w:eastAsia="ru-RU" w:bidi="ru-RU"/>
              </w:rPr>
              <w:t>11%</w:t>
            </w:r>
          </w:p>
        </w:tc>
      </w:tr>
    </w:tbl>
    <w:p w:rsidR="00F85523" w:rsidRPr="00F85523" w:rsidRDefault="00F85523" w:rsidP="00F85523">
      <w:pPr>
        <w:pStyle w:val="aa"/>
        <w:shd w:val="clear" w:color="auto" w:fill="FFFFFF"/>
        <w:spacing w:after="0"/>
        <w:contextualSpacing/>
        <w:jc w:val="both"/>
        <w:rPr>
          <w:rFonts w:asciiTheme="minorHAnsi" w:hAnsiTheme="minorHAnsi" w:cstheme="minorHAnsi"/>
        </w:rPr>
      </w:pPr>
    </w:p>
    <w:p w:rsidR="00A32AB8" w:rsidRPr="0022502C" w:rsidRDefault="00F85523" w:rsidP="0022502C">
      <w:pPr>
        <w:pStyle w:val="a6"/>
        <w:spacing w:before="89"/>
        <w:ind w:left="-567" w:right="-143"/>
        <w:jc w:val="both"/>
        <w:rPr>
          <w:rFonts w:asciiTheme="minorHAnsi" w:hAnsiTheme="minorHAnsi" w:cstheme="minorHAnsi"/>
          <w:sz w:val="24"/>
          <w:szCs w:val="24"/>
        </w:rPr>
      </w:pPr>
      <w:r w:rsidRPr="00F85523">
        <w:rPr>
          <w:rFonts w:asciiTheme="minorHAnsi" w:hAnsiTheme="minorHAnsi" w:cstheme="minorHAnsi"/>
          <w:sz w:val="24"/>
          <w:szCs w:val="24"/>
        </w:rPr>
        <w:t>Педагогические работники постоянно повышают свой</w:t>
      </w:r>
      <w:r w:rsidRPr="00F855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5523">
        <w:rPr>
          <w:rFonts w:asciiTheme="minorHAnsi" w:hAnsiTheme="minorHAnsi" w:cstheme="minorHAnsi"/>
          <w:sz w:val="24"/>
          <w:szCs w:val="24"/>
        </w:rPr>
        <w:t xml:space="preserve">профессиональный </w:t>
      </w:r>
      <w:r w:rsidRPr="00F85523">
        <w:rPr>
          <w:rFonts w:asciiTheme="minorHAnsi" w:hAnsiTheme="minorHAnsi" w:cstheme="minorHAnsi"/>
          <w:spacing w:val="-4"/>
          <w:sz w:val="24"/>
          <w:szCs w:val="24"/>
        </w:rPr>
        <w:t>уровень,</w:t>
      </w:r>
      <w:r w:rsidRPr="00F85523">
        <w:rPr>
          <w:rFonts w:asciiTheme="minorHAnsi" w:hAnsiTheme="minorHAnsi" w:cstheme="minorHAnsi"/>
          <w:sz w:val="24"/>
          <w:szCs w:val="24"/>
        </w:rPr>
        <w:t xml:space="preserve"> участвуют в работе районных методических объединений, методических днях, знакомятся</w:t>
      </w:r>
      <w:r w:rsidRPr="00F8552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F85523">
        <w:rPr>
          <w:rFonts w:asciiTheme="minorHAnsi" w:hAnsiTheme="minorHAnsi" w:cstheme="minorHAnsi"/>
          <w:sz w:val="24"/>
          <w:szCs w:val="24"/>
        </w:rPr>
        <w:t xml:space="preserve">с опытом работы своих коллег, через открытые просмотры и </w:t>
      </w:r>
      <w:proofErr w:type="spellStart"/>
      <w:r w:rsidRPr="00F85523">
        <w:rPr>
          <w:rFonts w:asciiTheme="minorHAnsi" w:hAnsiTheme="minorHAnsi" w:cstheme="minorHAnsi"/>
          <w:sz w:val="24"/>
          <w:szCs w:val="24"/>
        </w:rPr>
        <w:t>взаимопосещения</w:t>
      </w:r>
      <w:proofErr w:type="spellEnd"/>
      <w:r w:rsidRPr="00F85523">
        <w:rPr>
          <w:rFonts w:asciiTheme="minorHAnsi" w:hAnsiTheme="minorHAnsi" w:cstheme="minorHAnsi"/>
          <w:sz w:val="24"/>
          <w:szCs w:val="24"/>
        </w:rPr>
        <w:t>, а также через самообразование, приобретают и изучают новинки периодической и методической литературы.  Все это в комплексе дает хороший результат в организации педагогической    деятельности    и     улучшении     качества   образования  и воспитании</w:t>
      </w:r>
      <w:r w:rsidRPr="00F8552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5523">
        <w:rPr>
          <w:rFonts w:asciiTheme="minorHAnsi" w:hAnsiTheme="minorHAnsi" w:cstheme="minorHAnsi"/>
          <w:sz w:val="24"/>
          <w:szCs w:val="24"/>
        </w:rPr>
        <w:t>дошкольников.</w:t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32AB8" w:rsidRPr="00397E8E" w:rsidRDefault="00397E8E" w:rsidP="0022502C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97E8E">
        <w:rPr>
          <w:lang w:val="ru-RU"/>
        </w:rPr>
        <w:br/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2AB8" w:rsidRPr="00397E8E" w:rsidRDefault="00397E8E" w:rsidP="0022502C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</w:t>
      </w:r>
      <w:r w:rsidR="009D32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A32AB8" w:rsidRPr="00A93894" w:rsidRDefault="00397E8E" w:rsidP="00C35614">
      <w:pPr>
        <w:numPr>
          <w:ilvl w:val="0"/>
          <w:numId w:val="16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A93894">
        <w:rPr>
          <w:rFonts w:hAnsi="Times New Roman" w:cs="Times New Roman"/>
          <w:color w:val="000000"/>
          <w:sz w:val="24"/>
          <w:szCs w:val="24"/>
        </w:rPr>
        <w:t> </w:t>
      </w:r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93894">
        <w:rPr>
          <w:rFonts w:hAnsi="Times New Roman" w:cs="Times New Roman"/>
          <w:color w:val="000000"/>
          <w:sz w:val="24"/>
          <w:szCs w:val="24"/>
          <w:lang w:val="ru-RU"/>
        </w:rPr>
        <w:t xml:space="preserve">ноутбук, 2 </w:t>
      </w:r>
      <w:proofErr w:type="spellStart"/>
      <w:r w:rsidR="00A93894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="00A9389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проектора</w:t>
      </w:r>
      <w:r w:rsidR="001C68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2AB8" w:rsidRPr="00397E8E" w:rsidRDefault="00397E8E" w:rsidP="00C35614">
      <w:pPr>
        <w:numPr>
          <w:ilvl w:val="0"/>
          <w:numId w:val="16"/>
        </w:numPr>
        <w:ind w:left="780"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A93894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115B27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115B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15B27"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достаточное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115B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2AB8" w:rsidRPr="00397E8E" w:rsidRDefault="00A32AB8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32AB8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15B2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5B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115B27">
        <w:rPr>
          <w:rFonts w:hAnsi="Times New Roman" w:cs="Times New Roman"/>
          <w:color w:val="000000"/>
          <w:sz w:val="24"/>
          <w:szCs w:val="24"/>
          <w:lang w:val="ru-RU"/>
        </w:rPr>
        <w:t xml:space="preserve">(переоборудован) </w:t>
      </w:r>
      <w:r>
        <w:rPr>
          <w:rFonts w:hAnsi="Times New Roman" w:cs="Times New Roman"/>
          <w:color w:val="000000"/>
          <w:sz w:val="24"/>
          <w:szCs w:val="24"/>
        </w:rPr>
        <w:t>— 1;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32AB8" w:rsidRDefault="00397E8E" w:rsidP="00C35614">
      <w:pPr>
        <w:numPr>
          <w:ilvl w:val="0"/>
          <w:numId w:val="17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32AB8" w:rsidRPr="00397E8E" w:rsidRDefault="00397E8E" w:rsidP="00115B2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15B27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2023 году Детский сад</w:t>
      </w:r>
      <w:r w:rsidR="00115B27">
        <w:rPr>
          <w:rFonts w:hAnsi="Times New Roman" w:cs="Times New Roman"/>
          <w:color w:val="000000"/>
          <w:sz w:val="24"/>
          <w:szCs w:val="24"/>
          <w:lang w:val="ru-RU"/>
        </w:rPr>
        <w:t xml:space="preserve"> на уличных площадках установлено новое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</w:t>
      </w:r>
      <w:r w:rsidR="00115B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32AB8" w:rsidRPr="00397E8E" w:rsidRDefault="00397E8E" w:rsidP="00C42D25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РППС учитывает особенности реализуемой ОП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</w:t>
      </w:r>
      <w:r w:rsidR="007B12AB">
        <w:rPr>
          <w:rFonts w:hAnsi="Times New Roman" w:cs="Times New Roman"/>
          <w:color w:val="000000"/>
          <w:sz w:val="24"/>
          <w:szCs w:val="24"/>
          <w:lang w:val="ru-RU"/>
        </w:rPr>
        <w:t xml:space="preserve">, соответствует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 и потребностям воспитанников.</w:t>
      </w: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C42D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A32AB8" w:rsidRPr="00397E8E" w:rsidRDefault="00397E8E" w:rsidP="00C42D25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C42D2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подготовительной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C42D25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C42D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проводилось анкетирование </w:t>
      </w:r>
      <w:r w:rsidR="0080123D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A32AB8" w:rsidRPr="00397E8E" w:rsidRDefault="00397E8E" w:rsidP="00C35614">
      <w:pPr>
        <w:numPr>
          <w:ilvl w:val="0"/>
          <w:numId w:val="18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A32AB8" w:rsidRPr="00397E8E" w:rsidRDefault="00397E8E" w:rsidP="00C35614">
      <w:pPr>
        <w:numPr>
          <w:ilvl w:val="0"/>
          <w:numId w:val="18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A32AB8" w:rsidRPr="00397E8E" w:rsidRDefault="00397E8E" w:rsidP="00C35614">
      <w:pPr>
        <w:numPr>
          <w:ilvl w:val="0"/>
          <w:numId w:val="18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A32AB8" w:rsidRPr="00397E8E" w:rsidRDefault="00397E8E" w:rsidP="00C35614">
      <w:pPr>
        <w:numPr>
          <w:ilvl w:val="0"/>
          <w:numId w:val="18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A32AB8" w:rsidRPr="00397E8E" w:rsidRDefault="00397E8E" w:rsidP="00C35614">
      <w:pPr>
        <w:numPr>
          <w:ilvl w:val="0"/>
          <w:numId w:val="18"/>
        </w:numPr>
        <w:ind w:left="780"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32AB8" w:rsidRPr="00397E8E" w:rsidRDefault="00A32AB8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AB8" w:rsidRPr="00397E8E" w:rsidRDefault="00397E8E" w:rsidP="00C35614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32AB8" w:rsidRPr="00397E8E" w:rsidRDefault="00397E8E" w:rsidP="00C35614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9"/>
        <w:gridCol w:w="1290"/>
        <w:gridCol w:w="1559"/>
      </w:tblGrid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32AB8" w:rsidTr="0080123D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80123D" w:rsidRDefault="0080123D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801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AD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80123D" w:rsidRDefault="0080123D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80123D" w:rsidRDefault="0080123D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CE1CE1" w:rsidRDefault="00397E8E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E1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CE1CE1" w:rsidRDefault="00CE1CE1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D2689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12-часового </w:t>
            </w:r>
            <w:proofErr w:type="spellStart"/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CE1CE1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81 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689" w:rsidRDefault="00397E8E" w:rsidP="00AD2689">
            <w:pPr>
              <w:spacing w:before="0" w:beforeAutospacing="0" w:after="0" w:afterAutospacing="0"/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</w:t>
            </w:r>
            <w:proofErr w:type="gram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</w:p>
          <w:p w:rsidR="00A32AB8" w:rsidRPr="00397E8E" w:rsidRDefault="00397E8E" w:rsidP="00AD2689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AD2689">
            <w:pPr>
              <w:spacing w:before="0" w:beforeAutospacing="0" w:after="0" w:afterAutospacing="0"/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AD2689">
            <w:pPr>
              <w:spacing w:before="0" w:beforeAutospacing="0" w:after="0" w:afterAutospacing="0"/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AD2689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AD2689">
            <w:pPr>
              <w:spacing w:before="0" w:beforeAutospacing="0" w:after="0" w:afterAutospacing="0"/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AD2689">
            <w:pPr>
              <w:spacing w:before="0" w:beforeAutospacing="0" w:after="0" w:afterAutospacing="0"/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AD2689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proofErr w:type="gram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D2689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F74CB0" w:rsidRDefault="00F74CB0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D2689" w:rsidRDefault="00AD2689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D2689" w:rsidRDefault="00AD2689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D2689" w:rsidRDefault="00AD2689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D2689" w:rsidRDefault="00AD2689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AD2689" w:rsidRDefault="00AD2689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работников, 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F74CB0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F74CB0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End"/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F74CB0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E32" w:rsidRDefault="00397E8E" w:rsidP="00A02E32">
            <w:pPr>
              <w:spacing w:before="0" w:beforeAutospacing="0" w:after="0" w:afterAutospacing="0"/>
              <w:ind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педагогических работников, педагогический </w:t>
            </w:r>
          </w:p>
          <w:p w:rsidR="00A32AB8" w:rsidRPr="00397E8E" w:rsidRDefault="00397E8E" w:rsidP="00A02E32">
            <w:pPr>
              <w:spacing w:before="0" w:beforeAutospacing="0" w:after="0" w:afterAutospacing="0"/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стаж </w:t>
            </w:r>
            <w:proofErr w:type="gram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End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которых составляет: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120A1A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120A1A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120A1A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120A1A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52320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52320" w:rsidP="00C35614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7E8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52320" w:rsidRDefault="00397E8E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3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AB8" w:rsidTr="0080123D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97E8E">
              <w:rPr>
                <w:lang w:val="ru-RU"/>
              </w:rPr>
              <w:br/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sz w:val="24"/>
                <w:szCs w:val="24"/>
                <w:lang w:val="ru-RU"/>
              </w:rPr>
            </w:pPr>
            <w:r w:rsidRPr="001A41B8">
              <w:rPr>
                <w:rFonts w:ascii="Times New Roman" w:hAnsi="Times New Roman" w:cs="Times New Roman"/>
                <w:sz w:val="24"/>
                <w:szCs w:val="24"/>
              </w:rPr>
              <w:t xml:space="preserve">2,56 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1A41B8" w:rsidRDefault="001A41B8" w:rsidP="00C35614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115,2</w:t>
            </w:r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AB8" w:rsidTr="008012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2AB8" w:rsidTr="00801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397E8E" w:rsidP="00C35614">
            <w:pPr>
              <w:ind w:right="-612"/>
              <w:rPr>
                <w:lang w:val="ru-RU"/>
              </w:rPr>
            </w:pP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7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Pr="00397E8E" w:rsidRDefault="00A32AB8" w:rsidP="00C35614">
            <w:pPr>
              <w:ind w:left="75" w:right="-6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AB8" w:rsidRDefault="00397E8E" w:rsidP="00C35614">
            <w:pPr>
              <w:ind w:right="-61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32AB8" w:rsidRPr="00397E8E" w:rsidRDefault="00397E8E" w:rsidP="001A41B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A32AB8" w:rsidRPr="00397E8E" w:rsidRDefault="00397E8E" w:rsidP="001A41B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7E8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1A41B8" w:rsidRPr="00397E8E" w:rsidRDefault="001A41B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A41B8" w:rsidRPr="00397E8E" w:rsidSect="000A2F16">
      <w:pgSz w:w="11907" w:h="16839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79" w:rsidRDefault="00E83A79" w:rsidP="00F85523">
      <w:pPr>
        <w:spacing w:before="0" w:after="0"/>
      </w:pPr>
      <w:r>
        <w:separator/>
      </w:r>
    </w:p>
  </w:endnote>
  <w:endnote w:type="continuationSeparator" w:id="1">
    <w:p w:rsidR="00E83A79" w:rsidRDefault="00E83A79" w:rsidP="00F8552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79" w:rsidRDefault="00E83A79" w:rsidP="00F85523">
      <w:pPr>
        <w:spacing w:before="0" w:after="0"/>
      </w:pPr>
      <w:r>
        <w:separator/>
      </w:r>
    </w:p>
  </w:footnote>
  <w:footnote w:type="continuationSeparator" w:id="1">
    <w:p w:rsidR="00E83A79" w:rsidRDefault="00E83A79" w:rsidP="00F85523">
      <w:pPr>
        <w:spacing w:before="0" w:after="0"/>
      </w:pPr>
      <w:r>
        <w:continuationSeparator/>
      </w:r>
    </w:p>
  </w:footnote>
  <w:footnote w:id="2">
    <w:p w:rsidR="00F85523" w:rsidRDefault="00F85523" w:rsidP="00F8552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7845EC">
        <w:rPr>
          <w:rFonts w:ascii="Times New Roman" w:hAnsi="Times New Roman" w:cs="Times New Roman"/>
        </w:rPr>
        <w:t>Особенности кадрового состава, особенности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3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24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46BE"/>
    <w:multiLevelType w:val="hybridMultilevel"/>
    <w:tmpl w:val="BF40A9BE"/>
    <w:lvl w:ilvl="0" w:tplc="71B0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3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F2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9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31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A1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66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52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00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26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12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84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87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34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51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66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17"/>
  </w:num>
  <w:num w:numId="8">
    <w:abstractNumId w:val="16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5"/>
  </w:num>
  <w:num w:numId="14">
    <w:abstractNumId w:val="18"/>
  </w:num>
  <w:num w:numId="15">
    <w:abstractNumId w:val="2"/>
  </w:num>
  <w:num w:numId="16">
    <w:abstractNumId w:val="0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7C8B"/>
    <w:rsid w:val="0007064F"/>
    <w:rsid w:val="00092C22"/>
    <w:rsid w:val="000A1344"/>
    <w:rsid w:val="000A2F16"/>
    <w:rsid w:val="00115B27"/>
    <w:rsid w:val="00120A1A"/>
    <w:rsid w:val="001A41B8"/>
    <w:rsid w:val="001C68DD"/>
    <w:rsid w:val="0022502C"/>
    <w:rsid w:val="00242408"/>
    <w:rsid w:val="002D33B1"/>
    <w:rsid w:val="002D3591"/>
    <w:rsid w:val="00331984"/>
    <w:rsid w:val="003514A0"/>
    <w:rsid w:val="00352320"/>
    <w:rsid w:val="00397E8E"/>
    <w:rsid w:val="003A57FA"/>
    <w:rsid w:val="00445906"/>
    <w:rsid w:val="004C7317"/>
    <w:rsid w:val="004F7E17"/>
    <w:rsid w:val="005A05CE"/>
    <w:rsid w:val="005E343E"/>
    <w:rsid w:val="00653AF6"/>
    <w:rsid w:val="00702A35"/>
    <w:rsid w:val="00765405"/>
    <w:rsid w:val="007B12AB"/>
    <w:rsid w:val="007D4343"/>
    <w:rsid w:val="007E7BD0"/>
    <w:rsid w:val="0080123D"/>
    <w:rsid w:val="008571ED"/>
    <w:rsid w:val="008C15E5"/>
    <w:rsid w:val="009D32CB"/>
    <w:rsid w:val="00A02E32"/>
    <w:rsid w:val="00A21CED"/>
    <w:rsid w:val="00A32AB8"/>
    <w:rsid w:val="00A93894"/>
    <w:rsid w:val="00AD2689"/>
    <w:rsid w:val="00B73A5A"/>
    <w:rsid w:val="00B828A0"/>
    <w:rsid w:val="00C13459"/>
    <w:rsid w:val="00C35614"/>
    <w:rsid w:val="00C37393"/>
    <w:rsid w:val="00C42D25"/>
    <w:rsid w:val="00C616F5"/>
    <w:rsid w:val="00CE1CE1"/>
    <w:rsid w:val="00CE4FA6"/>
    <w:rsid w:val="00D24C2B"/>
    <w:rsid w:val="00D50859"/>
    <w:rsid w:val="00DD69A0"/>
    <w:rsid w:val="00DE26F9"/>
    <w:rsid w:val="00E438A1"/>
    <w:rsid w:val="00E638BA"/>
    <w:rsid w:val="00E63969"/>
    <w:rsid w:val="00E83A79"/>
    <w:rsid w:val="00EE77FD"/>
    <w:rsid w:val="00F01E19"/>
    <w:rsid w:val="00F660F5"/>
    <w:rsid w:val="00F74CB0"/>
    <w:rsid w:val="00F85523"/>
    <w:rsid w:val="00FB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7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8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0A134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A13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344"/>
    <w:pPr>
      <w:widowControl w:val="0"/>
      <w:shd w:val="clear" w:color="auto" w:fill="FFFFFF"/>
      <w:spacing w:before="300" w:beforeAutospacing="0" w:after="0" w:afterAutospacing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765405"/>
    <w:pPr>
      <w:widowControl w:val="0"/>
      <w:autoSpaceDE w:val="0"/>
      <w:autoSpaceDN w:val="0"/>
      <w:spacing w:before="0" w:beforeAutospacing="0" w:after="0" w:afterAutospacing="0"/>
      <w:ind w:left="8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765405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F8552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F85523"/>
    <w:rPr>
      <w:b/>
      <w:bCs/>
    </w:rPr>
  </w:style>
  <w:style w:type="paragraph" w:styleId="aa">
    <w:name w:val="Normal (Web)"/>
    <w:basedOn w:val="a"/>
    <w:rsid w:val="00F85523"/>
    <w:pPr>
      <w:spacing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F8552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5523"/>
    <w:pPr>
      <w:widowControl w:val="0"/>
      <w:shd w:val="clear" w:color="auto" w:fill="FFFFFF"/>
      <w:spacing w:before="240" w:beforeAutospacing="0" w:after="360" w:afterAutospacing="0"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F8552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F85523"/>
    <w:pPr>
      <w:spacing w:before="0" w:beforeAutospacing="0" w:after="0" w:afterAutospacing="0"/>
    </w:pPr>
    <w:rPr>
      <w:sz w:val="20"/>
      <w:szCs w:val="20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F85523"/>
    <w:rPr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F855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Всего обучающихся по программе</c:v>
                </c:pt>
                <c:pt idx="1">
                  <c:v>Обучающиеся с ОВЗ</c:v>
                </c:pt>
                <c:pt idx="2">
                  <c:v>Обучающиеся по АООП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3262464"/>
        <c:axId val="83459456"/>
      </c:barChart>
      <c:catAx>
        <c:axId val="83262464"/>
        <c:scaling>
          <c:orientation val="minMax"/>
        </c:scaling>
        <c:axPos val="l"/>
        <c:tickLblPos val="nextTo"/>
        <c:crossAx val="83459456"/>
        <c:crosses val="autoZero"/>
        <c:auto val="1"/>
        <c:lblAlgn val="ctr"/>
        <c:lblOffset val="100"/>
      </c:catAx>
      <c:valAx>
        <c:axId val="83459456"/>
        <c:scaling>
          <c:orientation val="minMax"/>
        </c:scaling>
        <c:axPos val="b"/>
        <c:majorGridlines/>
        <c:numFmt formatCode="General" sourceLinked="1"/>
        <c:tickLblPos val="nextTo"/>
        <c:crossAx val="83262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36</cp:revision>
  <cp:lastPrinted>2024-04-15T10:55:00Z</cp:lastPrinted>
  <dcterms:created xsi:type="dcterms:W3CDTF">2011-11-02T04:15:00Z</dcterms:created>
  <dcterms:modified xsi:type="dcterms:W3CDTF">2024-04-15T10:59:00Z</dcterms:modified>
</cp:coreProperties>
</file>